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B940" w14:textId="77777777" w:rsidR="00F01638" w:rsidRDefault="00F0163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2AB82A6" w14:textId="77777777" w:rsidR="00F01638" w:rsidRDefault="00B606E4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DE CONCILIACIÓN EN SEGUNDA VUELTA DEL PROYECTO DE ACTO LEGISLATIVO NÚMERO 035 DE 2022 SENADO Y 173 DE 2022 DE CÁMARA “POR EL CUAL SE MODIFICA LA CONSTITUCIÓN POLÍTICA DE COLOMBIA Y SE ESTABLECE LA JURISDICCIÓN AGRARIA Y RURAL”</w:t>
      </w:r>
    </w:p>
    <w:p w14:paraId="18BFEF33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i/>
          <w:color w:val="000000"/>
        </w:rPr>
      </w:pPr>
    </w:p>
    <w:p w14:paraId="164849A7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ind w:left="10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Bogotá D.C., 13 de j</w:t>
      </w:r>
      <w:r>
        <w:rPr>
          <w:rFonts w:ascii="Arial" w:eastAsia="Arial" w:hAnsi="Arial" w:cs="Arial"/>
          <w:color w:val="000000"/>
        </w:rPr>
        <w:t>unio de 2023</w:t>
      </w:r>
    </w:p>
    <w:p w14:paraId="6E3E4223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57C3AF0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</w:rPr>
      </w:pPr>
    </w:p>
    <w:p w14:paraId="69EDFDB3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Doctores</w:t>
      </w:r>
    </w:p>
    <w:p w14:paraId="6A2AA72C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ALEXANDER LÓPEZ MAYA</w:t>
      </w:r>
    </w:p>
    <w:p w14:paraId="015C3973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Presidente Senado de la República</w:t>
      </w:r>
    </w:p>
    <w:p w14:paraId="4A14AAEC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DAVID RICARDO RACERO MAYORCA </w:t>
      </w:r>
    </w:p>
    <w:p w14:paraId="15EDF7C7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Presidente Cámara de Representantes</w:t>
      </w:r>
    </w:p>
    <w:p w14:paraId="65475CA4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Ciudad</w:t>
      </w:r>
    </w:p>
    <w:p w14:paraId="7DB9E720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E4B7E0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</w:rPr>
      </w:pPr>
    </w:p>
    <w:p w14:paraId="646EF2F3" w14:textId="77777777" w:rsidR="00F01638" w:rsidRDefault="00B606E4">
      <w:pPr>
        <w:pStyle w:val="Ttulo1"/>
        <w:spacing w:before="52" w:line="276" w:lineRule="auto"/>
        <w:ind w:left="110" w:right="14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Referencia. - Informe de Conciliación en segunda vuelta de discusiones del Proyecto de Acto Legislativo No. 173 de 2022 Cámara – 035 de 2022 Senado, por medio del cual se modifica la Constitución Política de Colombia y se establece la Jurisdicción Agraria </w:t>
      </w:r>
      <w:r>
        <w:rPr>
          <w:rFonts w:ascii="Arial" w:eastAsia="Arial" w:hAnsi="Arial" w:cs="Arial"/>
          <w:b w:val="0"/>
          <w:sz w:val="22"/>
          <w:szCs w:val="22"/>
        </w:rPr>
        <w:t>y Rural.</w:t>
      </w:r>
    </w:p>
    <w:p w14:paraId="0F6B47AC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i/>
          <w:color w:val="000000"/>
        </w:rPr>
      </w:pPr>
    </w:p>
    <w:p w14:paraId="21A93A79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Señores </w:t>
      </w:r>
      <w:proofErr w:type="gramStart"/>
      <w:r>
        <w:rPr>
          <w:rFonts w:ascii="Arial" w:eastAsia="Arial" w:hAnsi="Arial" w:cs="Arial"/>
          <w:color w:val="000000"/>
        </w:rPr>
        <w:t>Presidentes</w:t>
      </w:r>
      <w:proofErr w:type="gramEnd"/>
      <w:r>
        <w:rPr>
          <w:rFonts w:ascii="Arial" w:eastAsia="Arial" w:hAnsi="Arial" w:cs="Arial"/>
          <w:color w:val="000000"/>
        </w:rPr>
        <w:t>:</w:t>
      </w:r>
    </w:p>
    <w:p w14:paraId="7434F524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EAD6755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acuerdo con las designaciones realizadas por las Presidencias del Honorable Senado de la República y de la Honorable Cámara de Representantes, y de conformidad con los artículos 161 de la Constitución Política y 186 de la Ley 5ª de 1992, los suscritos S</w:t>
      </w:r>
      <w:r>
        <w:rPr>
          <w:rFonts w:ascii="Arial" w:eastAsia="Arial" w:hAnsi="Arial" w:cs="Arial"/>
          <w:color w:val="000000"/>
        </w:rPr>
        <w:t>enadores y Representantes integrantes de la Comisión Accidental de Conciliación, nos permitimos someter a consideración de las plenarias de Senado y de la Cámara de Representantes, para continuar con el trámite correspondiente, el texto conciliado</w:t>
      </w:r>
      <w:r>
        <w:rPr>
          <w:rFonts w:ascii="Arial" w:eastAsia="Arial" w:hAnsi="Arial" w:cs="Arial"/>
        </w:rPr>
        <w:t xml:space="preserve"> en segun</w:t>
      </w:r>
      <w:r>
        <w:rPr>
          <w:rFonts w:ascii="Arial" w:eastAsia="Arial" w:hAnsi="Arial" w:cs="Arial"/>
        </w:rPr>
        <w:t xml:space="preserve">da vuelta de discusiones </w:t>
      </w:r>
      <w:r>
        <w:rPr>
          <w:rFonts w:ascii="Arial" w:eastAsia="Arial" w:hAnsi="Arial" w:cs="Arial"/>
          <w:color w:val="000000"/>
        </w:rPr>
        <w:t>del Proyecto de Acto Legislativo de la referencia, dirimiendo de esta manera las discrepancias existentes entre los textos aprobados en Sesión Plenaria de la Cámara y la Sesión Plenaria del Senado, como se observa en el siguiente c</w:t>
      </w:r>
      <w:r>
        <w:rPr>
          <w:rFonts w:ascii="Arial" w:eastAsia="Arial" w:hAnsi="Arial" w:cs="Arial"/>
          <w:color w:val="000000"/>
        </w:rPr>
        <w:t>uadro:</w:t>
      </w:r>
    </w:p>
    <w:p w14:paraId="4D61E818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45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125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4080"/>
        <w:gridCol w:w="2010"/>
      </w:tblGrid>
      <w:tr w:rsidR="00F01638" w14:paraId="1DC99404" w14:textId="77777777">
        <w:tc>
          <w:tcPr>
            <w:tcW w:w="4035" w:type="dxa"/>
          </w:tcPr>
          <w:p w14:paraId="4011ADBF" w14:textId="77777777" w:rsidR="00F01638" w:rsidRDefault="00B60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6" w:right="323" w:hanging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TEXTO DEFINITIVO PLENARIA SENADO</w:t>
            </w:r>
          </w:p>
          <w:p w14:paraId="014347BD" w14:textId="77777777" w:rsidR="00F01638" w:rsidRDefault="00B606E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Gaceta de 2022</w:t>
            </w:r>
          </w:p>
        </w:tc>
        <w:tc>
          <w:tcPr>
            <w:tcW w:w="4080" w:type="dxa"/>
          </w:tcPr>
          <w:p w14:paraId="0D23DEDA" w14:textId="77777777" w:rsidR="00F01638" w:rsidRDefault="00B60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40" w:right="32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TEXTO DEFINITIVO PLENARIA CÁMARA</w:t>
            </w:r>
          </w:p>
          <w:p w14:paraId="342905B9" w14:textId="77777777" w:rsidR="00F01638" w:rsidRDefault="00B606E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Gaceta de 2022</w:t>
            </w:r>
          </w:p>
        </w:tc>
        <w:tc>
          <w:tcPr>
            <w:tcW w:w="2010" w:type="dxa"/>
          </w:tcPr>
          <w:p w14:paraId="24CD55D9" w14:textId="77777777" w:rsidR="00F01638" w:rsidRDefault="00F01638">
            <w:pPr>
              <w:spacing w:line="276" w:lineRule="auto"/>
              <w:ind w:right="180"/>
              <w:jc w:val="center"/>
              <w:rPr>
                <w:rFonts w:ascii="Arial" w:eastAsia="Arial" w:hAnsi="Arial" w:cs="Arial"/>
                <w:b/>
              </w:rPr>
            </w:pPr>
          </w:p>
          <w:p w14:paraId="74633A89" w14:textId="77777777" w:rsidR="00F01638" w:rsidRDefault="00B606E4">
            <w:pPr>
              <w:spacing w:line="276" w:lineRule="auto"/>
              <w:ind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TEXTO QUE SE ACOGE</w:t>
            </w:r>
          </w:p>
        </w:tc>
      </w:tr>
      <w:tr w:rsidR="00F01638" w14:paraId="1C5D5B77" w14:textId="77777777">
        <w:tc>
          <w:tcPr>
            <w:tcW w:w="4035" w:type="dxa"/>
          </w:tcPr>
          <w:p w14:paraId="59403172" w14:textId="77777777" w:rsidR="00F01638" w:rsidRDefault="00B606E4">
            <w:pPr>
              <w:widowControl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Artículo 1º. </w:t>
            </w:r>
            <w:r>
              <w:rPr>
                <w:rFonts w:ascii="Arial" w:eastAsia="Arial" w:hAnsi="Arial" w:cs="Arial"/>
                <w:color w:val="000000"/>
              </w:rPr>
              <w:t>El inciso primero del artículo 116 de la Constitución Política de Colombia quedará así: </w:t>
            </w:r>
          </w:p>
          <w:p w14:paraId="0EB5D402" w14:textId="77777777" w:rsidR="00F01638" w:rsidRDefault="00F01638">
            <w:pPr>
              <w:widowControl/>
              <w:rPr>
                <w:rFonts w:ascii="Arial" w:eastAsia="Arial" w:hAnsi="Arial" w:cs="Arial"/>
              </w:rPr>
            </w:pPr>
          </w:p>
          <w:p w14:paraId="70931249" w14:textId="77777777" w:rsidR="00F01638" w:rsidRDefault="00B606E4">
            <w:pPr>
              <w:widowControl/>
              <w:ind w:left="1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Artículo 116. </w:t>
            </w:r>
            <w:r>
              <w:rPr>
                <w:rFonts w:ascii="Arial" w:eastAsia="Arial" w:hAnsi="Arial" w:cs="Arial"/>
                <w:color w:val="000000"/>
              </w:rPr>
              <w:t xml:space="preserve">La Corte Constitucional, la Corte Suprema de Justicia, el Consejo de Estado, la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Comisión Nacional de Disciplina Judicial, la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Fiscalía General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 la Nación, los Tribunales y los Jueces, administran Justicia. También lo hace la Justicia Penal Militar y la Ju</w:t>
            </w:r>
            <w:r>
              <w:rPr>
                <w:rFonts w:ascii="Arial" w:eastAsia="Arial" w:hAnsi="Arial" w:cs="Arial"/>
                <w:color w:val="000000"/>
              </w:rPr>
              <w:t>risdicción Agraria y Rural. </w:t>
            </w:r>
          </w:p>
          <w:p w14:paraId="55317840" w14:textId="77777777" w:rsidR="00F01638" w:rsidRDefault="00F01638">
            <w:pPr>
              <w:widowControl/>
              <w:ind w:left="169"/>
              <w:rPr>
                <w:rFonts w:ascii="Arial" w:eastAsia="Arial" w:hAnsi="Arial" w:cs="Arial"/>
              </w:rPr>
            </w:pPr>
          </w:p>
          <w:p w14:paraId="65DF014B" w14:textId="77777777" w:rsidR="00F01638" w:rsidRDefault="00B606E4">
            <w:pPr>
              <w:widowControl/>
              <w:ind w:left="1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 órgano de cierre de la Jurisdicción Agraria y Rural será la Sala de Casación Civil, Agraria y Rural de la Corte Suprema de Justicia, sin perjuicio de las competencias atribuidas al Consejo de Estado en los términos del Artí</w:t>
            </w:r>
            <w:r>
              <w:rPr>
                <w:rFonts w:ascii="Arial" w:eastAsia="Arial" w:hAnsi="Arial" w:cs="Arial"/>
                <w:color w:val="000000"/>
              </w:rPr>
              <w:t>culo 237 de la Constitución Política de Colombia.</w:t>
            </w:r>
          </w:p>
          <w:p w14:paraId="3741967A" w14:textId="77777777" w:rsidR="00F01638" w:rsidRDefault="00F0163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80" w:type="dxa"/>
          </w:tcPr>
          <w:p w14:paraId="6A36A64D" w14:textId="77777777" w:rsidR="00F01638" w:rsidRDefault="00B606E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Artículo 1º.</w:t>
            </w:r>
            <w:r>
              <w:rPr>
                <w:rFonts w:ascii="Arial" w:eastAsia="Arial" w:hAnsi="Arial" w:cs="Arial"/>
              </w:rPr>
              <w:t xml:space="preserve"> El inciso primero del artículo 116 de la Constitución Política de Colombia quedará así:</w:t>
            </w:r>
          </w:p>
          <w:p w14:paraId="4D96CBF6" w14:textId="77777777" w:rsidR="00F01638" w:rsidRDefault="00F01638">
            <w:pPr>
              <w:jc w:val="both"/>
              <w:rPr>
                <w:rFonts w:ascii="Arial" w:eastAsia="Arial" w:hAnsi="Arial" w:cs="Arial"/>
              </w:rPr>
            </w:pPr>
          </w:p>
          <w:p w14:paraId="2D1B7D1A" w14:textId="77777777" w:rsidR="00F01638" w:rsidRDefault="00B606E4">
            <w:pPr>
              <w:ind w:left="1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116.</w:t>
            </w:r>
            <w:r>
              <w:rPr>
                <w:rFonts w:ascii="Arial" w:eastAsia="Arial" w:hAnsi="Arial" w:cs="Arial"/>
              </w:rPr>
              <w:t xml:space="preserve"> La Corte Constitucional, la Corte Suprema de Justicia, el Consejo de Estado, la Comisión </w:t>
            </w:r>
            <w:r>
              <w:rPr>
                <w:rFonts w:ascii="Arial" w:eastAsia="Arial" w:hAnsi="Arial" w:cs="Arial"/>
              </w:rPr>
              <w:lastRenderedPageBreak/>
              <w:t xml:space="preserve">Nacional de Disciplina Judicial, la </w:t>
            </w:r>
            <w:proofErr w:type="gramStart"/>
            <w:r>
              <w:rPr>
                <w:rFonts w:ascii="Arial" w:eastAsia="Arial" w:hAnsi="Arial" w:cs="Arial"/>
              </w:rPr>
              <w:t>Fiscalía General</w:t>
            </w:r>
            <w:proofErr w:type="gramEnd"/>
            <w:r>
              <w:rPr>
                <w:rFonts w:ascii="Arial" w:eastAsia="Arial" w:hAnsi="Arial" w:cs="Arial"/>
              </w:rPr>
              <w:t xml:space="preserve"> de la Nación, los Tribunales y los Jueces, administran Justicia. También lo hace la Justicia Penal Militar y la J</w:t>
            </w:r>
            <w:r>
              <w:rPr>
                <w:rFonts w:ascii="Arial" w:eastAsia="Arial" w:hAnsi="Arial" w:cs="Arial"/>
              </w:rPr>
              <w:t xml:space="preserve">urisdicción Agraria y Rural. </w:t>
            </w:r>
          </w:p>
          <w:p w14:paraId="129B1508" w14:textId="77777777" w:rsidR="00F01638" w:rsidRDefault="00F01638">
            <w:pPr>
              <w:ind w:left="171"/>
              <w:jc w:val="both"/>
              <w:rPr>
                <w:rFonts w:ascii="Arial" w:eastAsia="Arial" w:hAnsi="Arial" w:cs="Arial"/>
              </w:rPr>
            </w:pPr>
          </w:p>
          <w:p w14:paraId="62828B6D" w14:textId="77777777" w:rsidR="00F01638" w:rsidRDefault="00B606E4">
            <w:pPr>
              <w:ind w:left="171"/>
              <w:jc w:val="both"/>
              <w:rPr>
                <w:rFonts w:ascii="Arial" w:eastAsia="Arial" w:hAnsi="Arial" w:cs="Arial"/>
                <w:color w:val="2E75B5"/>
              </w:rPr>
            </w:pPr>
            <w:r>
              <w:rPr>
                <w:rFonts w:ascii="Arial" w:eastAsia="Arial" w:hAnsi="Arial" w:cs="Arial"/>
              </w:rPr>
              <w:t>El órgano de cierre de la Jurisdicción Agraria y Rural será la Corte Suprema de Justicia a través de la Sala de Casación Civil y Agraria.</w:t>
            </w:r>
            <w:r>
              <w:rPr>
                <w:rFonts w:ascii="Arial" w:eastAsia="Arial" w:hAnsi="Arial" w:cs="Arial"/>
                <w:color w:val="2E75B5"/>
              </w:rPr>
              <w:t xml:space="preserve"> </w:t>
            </w:r>
          </w:p>
          <w:p w14:paraId="452BC54A" w14:textId="77777777" w:rsidR="00F01638" w:rsidRDefault="00F01638">
            <w:pPr>
              <w:spacing w:line="276" w:lineRule="auto"/>
              <w:jc w:val="both"/>
              <w:rPr>
                <w:rFonts w:ascii="Arial" w:eastAsia="Arial" w:hAnsi="Arial" w:cs="Arial"/>
                <w:color w:val="2E75B5"/>
              </w:rPr>
            </w:pPr>
          </w:p>
        </w:tc>
        <w:tc>
          <w:tcPr>
            <w:tcW w:w="2010" w:type="dxa"/>
          </w:tcPr>
          <w:p w14:paraId="3B3C88EA" w14:textId="77777777" w:rsidR="00F01638" w:rsidRDefault="00B606E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Se acoge el texto de Senado</w:t>
            </w:r>
          </w:p>
        </w:tc>
      </w:tr>
      <w:tr w:rsidR="00F01638" w14:paraId="07181412" w14:textId="77777777">
        <w:tc>
          <w:tcPr>
            <w:tcW w:w="4035" w:type="dxa"/>
          </w:tcPr>
          <w:p w14:paraId="448AB1A2" w14:textId="77777777" w:rsidR="00F01638" w:rsidRDefault="00B606E4">
            <w:pPr>
              <w:widowControl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Artículo 2º.</w:t>
            </w:r>
            <w:r>
              <w:rPr>
                <w:rFonts w:ascii="Arial" w:eastAsia="Arial" w:hAnsi="Arial" w:cs="Arial"/>
                <w:color w:val="000000"/>
              </w:rPr>
              <w:t xml:space="preserve"> Adiciónese al Título VIII de la Constitució</w:t>
            </w:r>
            <w:r>
              <w:rPr>
                <w:rFonts w:ascii="Arial" w:eastAsia="Arial" w:hAnsi="Arial" w:cs="Arial"/>
                <w:color w:val="000000"/>
              </w:rPr>
              <w:t>n Política de Colombia (De la Rama Judicial) el Capítulo III-A, “De la Jurisdicción Agraria y Rural”, en los siguientes términos: </w:t>
            </w:r>
          </w:p>
          <w:p w14:paraId="17CD5FAF" w14:textId="77777777" w:rsidR="00F01638" w:rsidRDefault="00F01638">
            <w:pPr>
              <w:widowControl/>
              <w:rPr>
                <w:rFonts w:ascii="Arial" w:eastAsia="Arial" w:hAnsi="Arial" w:cs="Arial"/>
              </w:rPr>
            </w:pPr>
          </w:p>
          <w:p w14:paraId="3CDC6928" w14:textId="77777777" w:rsidR="00F01638" w:rsidRDefault="00B606E4">
            <w:pPr>
              <w:widowControl/>
              <w:ind w:left="2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CAPÍTULO 3A. DE LA JURISDICCIÓN AGRARIA Y RURAL</w:t>
            </w:r>
          </w:p>
          <w:p w14:paraId="6EBB004A" w14:textId="77777777" w:rsidR="00F01638" w:rsidRDefault="00B606E4">
            <w:pPr>
              <w:ind w:left="3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Artículo 238A. </w:t>
            </w:r>
            <w:r>
              <w:rPr>
                <w:rFonts w:ascii="Arial" w:eastAsia="Arial" w:hAnsi="Arial" w:cs="Arial"/>
                <w:color w:val="000000"/>
              </w:rPr>
              <w:t>Créase la Jurisdicción Agraria y Rural. La ley determinará su</w:t>
            </w:r>
            <w:r>
              <w:rPr>
                <w:rFonts w:ascii="Arial" w:eastAsia="Arial" w:hAnsi="Arial" w:cs="Arial"/>
                <w:color w:val="000000"/>
              </w:rPr>
              <w:t xml:space="preserve"> competencia y funcionamiento, así como el procedimiento especial agrario y rural, con base en los principios y criterios del derecho agrario señalados en la ley, y con la garantía del acceso efectivo a la justicia y la protección a los campesinos y a los </w:t>
            </w:r>
            <w:r>
              <w:rPr>
                <w:rFonts w:ascii="Arial" w:eastAsia="Arial" w:hAnsi="Arial" w:cs="Arial"/>
                <w:color w:val="000000"/>
              </w:rPr>
              <w:t>Grupos étnicos: Comunidades negras o afrocolombianas, palenqueras, raizales, pueblos y comunidades indígenas, comunidad Rom y las víctimas del conflicto armado.</w:t>
            </w:r>
          </w:p>
        </w:tc>
        <w:tc>
          <w:tcPr>
            <w:tcW w:w="4080" w:type="dxa"/>
          </w:tcPr>
          <w:p w14:paraId="17071225" w14:textId="77777777" w:rsidR="00F01638" w:rsidRDefault="00B606E4">
            <w:pPr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Artículo 2º</w:t>
            </w:r>
            <w:r>
              <w:rPr>
                <w:rFonts w:ascii="Arial" w:eastAsia="Arial" w:hAnsi="Arial" w:cs="Arial"/>
              </w:rPr>
              <w:t xml:space="preserve">. Adiciónese al Título VIII de la Constitución Política de Colombia (De la Rama Judicial) el Capítulo III-A, “De la Jurisdicción Agraria y Rural”, en los siguientes términos: </w:t>
            </w:r>
          </w:p>
          <w:p w14:paraId="054FC147" w14:textId="77777777" w:rsidR="00F01638" w:rsidRDefault="00F01638">
            <w:pPr>
              <w:ind w:left="171"/>
              <w:jc w:val="both"/>
              <w:rPr>
                <w:rFonts w:ascii="Arial" w:eastAsia="Arial" w:hAnsi="Arial" w:cs="Arial"/>
              </w:rPr>
            </w:pPr>
          </w:p>
          <w:p w14:paraId="5FB67E3C" w14:textId="77777777" w:rsidR="00F01638" w:rsidRDefault="00B606E4">
            <w:pPr>
              <w:ind w:left="17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CAPÍTULO 3A. DE LA JURISDICCIÓN AGRARIA Y RURAL </w:t>
            </w:r>
          </w:p>
          <w:p w14:paraId="77159B89" w14:textId="77777777" w:rsidR="00F01638" w:rsidRDefault="00B606E4">
            <w:pPr>
              <w:ind w:left="171"/>
              <w:jc w:val="both"/>
              <w:rPr>
                <w:rFonts w:ascii="Arial" w:eastAsia="Arial" w:hAnsi="Arial" w:cs="Arial"/>
                <w:color w:val="2E75B5"/>
              </w:rPr>
            </w:pPr>
            <w:r>
              <w:rPr>
                <w:rFonts w:ascii="Arial" w:eastAsia="Arial" w:hAnsi="Arial" w:cs="Arial"/>
                <w:b/>
              </w:rPr>
              <w:t>Artículo 238A.</w:t>
            </w:r>
            <w:r>
              <w:rPr>
                <w:rFonts w:ascii="Arial" w:eastAsia="Arial" w:hAnsi="Arial" w:cs="Arial"/>
              </w:rPr>
              <w:t xml:space="preserve"> Créase la Juris</w:t>
            </w:r>
            <w:r>
              <w:rPr>
                <w:rFonts w:ascii="Arial" w:eastAsia="Arial" w:hAnsi="Arial" w:cs="Arial"/>
              </w:rPr>
              <w:t>dicción Agraria y Rural. La ley determinará su competencia y funcionamiento, así como el procedimiento especial agrario y rural, con base en los principios y criterios del derecho agrario señalados en la ley, y con la garantía del acceso efectivo a la just</w:t>
            </w:r>
            <w:r>
              <w:rPr>
                <w:rFonts w:ascii="Arial" w:eastAsia="Arial" w:hAnsi="Arial" w:cs="Arial"/>
              </w:rPr>
              <w:t>icia y la protección a los campesinos y a los Grupos étnicos: Comunidades negras o afrocolombianas, palenqueras, raizales, pueblos y comunidades indígenas, comunidad Rom y las víctimas del conflicto armado</w:t>
            </w:r>
          </w:p>
        </w:tc>
        <w:tc>
          <w:tcPr>
            <w:tcW w:w="2010" w:type="dxa"/>
          </w:tcPr>
          <w:p w14:paraId="12FCCB83" w14:textId="77777777" w:rsidR="00F01638" w:rsidRDefault="00B606E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Los textos de Senado y Cámara de Representantes co</w:t>
            </w:r>
            <w:r>
              <w:rPr>
                <w:rFonts w:ascii="Arial" w:eastAsia="Arial" w:hAnsi="Arial" w:cs="Arial"/>
                <w:color w:val="000000"/>
              </w:rPr>
              <w:t>inciden</w:t>
            </w:r>
          </w:p>
        </w:tc>
      </w:tr>
      <w:tr w:rsidR="00F01638" w14:paraId="3E06BB1E" w14:textId="77777777">
        <w:tc>
          <w:tcPr>
            <w:tcW w:w="4035" w:type="dxa"/>
          </w:tcPr>
          <w:p w14:paraId="41C6A1D9" w14:textId="77777777" w:rsidR="00F01638" w:rsidRDefault="00B606E4">
            <w:pPr>
              <w:widowControl/>
              <w:spacing w:before="24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Artículo 3°. </w:t>
            </w:r>
            <w:r>
              <w:rPr>
                <w:rFonts w:ascii="Arial" w:eastAsia="Arial" w:hAnsi="Arial" w:cs="Arial"/>
                <w:color w:val="000000"/>
              </w:rPr>
              <w:t>El Consejo Superior de la Judicatura, implementará de manera gradual y progresiva dentro de los seis (6) meses siguientes a la promulgación del presente acto legislativo, la creación de los tribunales y juzgados agrarios y rurales, lo</w:t>
            </w:r>
            <w:r>
              <w:rPr>
                <w:rFonts w:ascii="Arial" w:eastAsia="Arial" w:hAnsi="Arial" w:cs="Arial"/>
                <w:color w:val="000000"/>
              </w:rPr>
              <w:t xml:space="preserve">s cuales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conocerán los asuntos que le son propios sin perjuicio de las leyes que desarrollen y reglamenten la Jurisdicción Agraria y Rural. </w:t>
            </w:r>
          </w:p>
          <w:p w14:paraId="7C3BDB38" w14:textId="77777777" w:rsidR="00F01638" w:rsidRDefault="00B606E4">
            <w:pPr>
              <w:widowControl/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 Consejo Superior de la Judicatura coordinará la creación de estos despachos, teniendo en cuenta las zonas focali</w:t>
            </w:r>
            <w:r>
              <w:rPr>
                <w:rFonts w:ascii="Arial" w:eastAsia="Arial" w:hAnsi="Arial" w:cs="Arial"/>
                <w:color w:val="000000"/>
              </w:rPr>
              <w:t>zadas por el Ministerio de Agricultura y el Ministerio de Justicia y del Derecho, en función de los volúmenes demográficos y rurales, las zonas PDET y la demanda de justicia sobre estos asuntos, entre otros. El Gobierno nacional garantizará los recursos pa</w:t>
            </w:r>
            <w:r>
              <w:rPr>
                <w:rFonts w:ascii="Arial" w:eastAsia="Arial" w:hAnsi="Arial" w:cs="Arial"/>
                <w:color w:val="000000"/>
              </w:rPr>
              <w:t>ra su implementación.</w:t>
            </w:r>
          </w:p>
          <w:p w14:paraId="1F55E7EF" w14:textId="77777777" w:rsidR="00F01638" w:rsidRDefault="00F0163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</w:tcPr>
          <w:p w14:paraId="3DAF8794" w14:textId="77777777" w:rsidR="00F01638" w:rsidRDefault="00B606E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br/>
            </w:r>
            <w:r>
              <w:rPr>
                <w:rFonts w:ascii="Arial" w:eastAsia="Arial" w:hAnsi="Arial" w:cs="Arial"/>
                <w:b/>
              </w:rPr>
              <w:t>Artículo 3°.</w:t>
            </w:r>
            <w:r>
              <w:rPr>
                <w:rFonts w:ascii="Arial" w:eastAsia="Arial" w:hAnsi="Arial" w:cs="Arial"/>
              </w:rPr>
              <w:t xml:space="preserve"> El Consejo Superior de la Judicatura, implementará de manera gradual y progresiva dentro de los seis (6) meses siguientes a la promulgación del presente acto legislativo, la creación de los tribunales y juzgados agrario</w:t>
            </w:r>
            <w:r>
              <w:rPr>
                <w:rFonts w:ascii="Arial" w:eastAsia="Arial" w:hAnsi="Arial" w:cs="Arial"/>
              </w:rPr>
              <w:t xml:space="preserve">s y rurales, los cuales conocerán los </w:t>
            </w:r>
            <w:r>
              <w:rPr>
                <w:rFonts w:ascii="Arial" w:eastAsia="Arial" w:hAnsi="Arial" w:cs="Arial"/>
              </w:rPr>
              <w:lastRenderedPageBreak/>
              <w:t xml:space="preserve">asuntos que le son propios sin perjuicio de las leyes que desarrollen y reglamenten la Jurisdicción Agraria y Rural. </w:t>
            </w:r>
          </w:p>
          <w:p w14:paraId="11F104BF" w14:textId="77777777" w:rsidR="00F01638" w:rsidRDefault="00F01638">
            <w:pPr>
              <w:jc w:val="both"/>
              <w:rPr>
                <w:rFonts w:ascii="Arial" w:eastAsia="Arial" w:hAnsi="Arial" w:cs="Arial"/>
              </w:rPr>
            </w:pPr>
          </w:p>
          <w:p w14:paraId="664FCDE7" w14:textId="77777777" w:rsidR="00F01638" w:rsidRDefault="00B606E4">
            <w:pPr>
              <w:jc w:val="both"/>
              <w:rPr>
                <w:rFonts w:ascii="Arial" w:eastAsia="Arial" w:hAnsi="Arial" w:cs="Arial"/>
                <w:b/>
                <w:color w:val="2E75B5"/>
              </w:rPr>
            </w:pPr>
            <w:r>
              <w:rPr>
                <w:rFonts w:ascii="Arial" w:eastAsia="Arial" w:hAnsi="Arial" w:cs="Arial"/>
              </w:rPr>
              <w:t>El Consejo Superior de la Judicatura coordinará la creación de estos despachos, teniendo en cuenta las zonas focalizadas por el Ministerio de Agricultura y el Ministerio de Justicia y del Derecho, en función de los volúmenes demográficos y rurales, las zon</w:t>
            </w:r>
            <w:r>
              <w:rPr>
                <w:rFonts w:ascii="Arial" w:eastAsia="Arial" w:hAnsi="Arial" w:cs="Arial"/>
              </w:rPr>
              <w:t>as PDET y la demanda de justicia sobre estos asuntos, entre otros. El Gobierno nacional garantizará los recursos para su implementación.</w:t>
            </w:r>
            <w:r>
              <w:rPr>
                <w:rFonts w:ascii="Arial" w:eastAsia="Arial" w:hAnsi="Arial" w:cs="Arial"/>
                <w:b/>
                <w:color w:val="2E75B5"/>
              </w:rPr>
              <w:t xml:space="preserve"> </w:t>
            </w:r>
          </w:p>
        </w:tc>
        <w:tc>
          <w:tcPr>
            <w:tcW w:w="2010" w:type="dxa"/>
          </w:tcPr>
          <w:p w14:paraId="1E9B11CD" w14:textId="77777777" w:rsidR="00F01638" w:rsidRDefault="00B606E4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Los textos de Senado y Cámara de Representantes coinciden</w:t>
            </w:r>
          </w:p>
        </w:tc>
      </w:tr>
      <w:tr w:rsidR="00F01638" w14:paraId="6DF2AE68" w14:textId="77777777">
        <w:tc>
          <w:tcPr>
            <w:tcW w:w="4035" w:type="dxa"/>
          </w:tcPr>
          <w:p w14:paraId="234538FB" w14:textId="77777777" w:rsidR="00F01638" w:rsidRDefault="00B606E4">
            <w:pPr>
              <w:widowControl/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Artículo 4°. </w:t>
            </w:r>
            <w:r>
              <w:rPr>
                <w:rFonts w:ascii="Arial" w:eastAsia="Arial" w:hAnsi="Arial" w:cs="Arial"/>
                <w:color w:val="000000"/>
              </w:rPr>
              <w:t>El Congreso de la República tramitará y expedirá en la siguiente legislatura la ley por medio de la cual se establezca la estructura, funcionamiento y competencias de la Jurisdicción Agraria y Rural, así como el procedimiento especial agrario y rural. </w:t>
            </w:r>
          </w:p>
          <w:p w14:paraId="31A7A8CF" w14:textId="77777777" w:rsidR="00F01638" w:rsidRDefault="00F0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080" w:type="dxa"/>
          </w:tcPr>
          <w:p w14:paraId="0803ECD0" w14:textId="77777777" w:rsidR="00F01638" w:rsidRDefault="00F0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9A09259" w14:textId="77777777" w:rsidR="00F01638" w:rsidRDefault="00B60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2E75B5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Artículo 4°.</w:t>
            </w:r>
            <w:r>
              <w:rPr>
                <w:rFonts w:ascii="Arial" w:eastAsia="Arial" w:hAnsi="Arial" w:cs="Arial"/>
                <w:color w:val="000000"/>
              </w:rPr>
              <w:t xml:space="preserve"> El Congreso de la República tramitará y expedirá en la siguiente legislatura la ley por medio de la cual se establezca la estructura, funcionamiento y competencias de la Jurisdicción Agraria y Rural, así como el procedimiento especial agrario </w:t>
            </w:r>
            <w:r>
              <w:rPr>
                <w:rFonts w:ascii="Arial" w:eastAsia="Arial" w:hAnsi="Arial" w:cs="Arial"/>
                <w:color w:val="000000"/>
              </w:rPr>
              <w:t>y rural.</w:t>
            </w:r>
            <w:r>
              <w:rPr>
                <w:rFonts w:ascii="Arial" w:eastAsia="Arial" w:hAnsi="Arial" w:cs="Arial"/>
                <w:b/>
                <w:color w:val="2E75B5"/>
              </w:rPr>
              <w:t xml:space="preserve"> </w:t>
            </w:r>
          </w:p>
        </w:tc>
        <w:tc>
          <w:tcPr>
            <w:tcW w:w="2010" w:type="dxa"/>
          </w:tcPr>
          <w:p w14:paraId="401B2F4F" w14:textId="77777777" w:rsidR="00F01638" w:rsidRDefault="00B606E4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Los textos de Senado y Cámara de Representantes coinciden</w:t>
            </w:r>
          </w:p>
        </w:tc>
      </w:tr>
      <w:tr w:rsidR="00F01638" w14:paraId="2DBCBC6B" w14:textId="77777777">
        <w:trPr>
          <w:trHeight w:val="1200"/>
        </w:trPr>
        <w:tc>
          <w:tcPr>
            <w:tcW w:w="4035" w:type="dxa"/>
          </w:tcPr>
          <w:p w14:paraId="1219BB47" w14:textId="77777777" w:rsidR="00F01638" w:rsidRDefault="00B606E4">
            <w:pPr>
              <w:widowControl/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Artículo 5°. </w:t>
            </w:r>
            <w:r>
              <w:rPr>
                <w:rFonts w:ascii="Arial" w:eastAsia="Arial" w:hAnsi="Arial" w:cs="Arial"/>
                <w:color w:val="000000"/>
              </w:rPr>
              <w:t>El presente acto legislativo entrará en vigencia en la fecha de su promulgación.”</w:t>
            </w:r>
          </w:p>
        </w:tc>
        <w:tc>
          <w:tcPr>
            <w:tcW w:w="4080" w:type="dxa"/>
          </w:tcPr>
          <w:p w14:paraId="00325110" w14:textId="77777777" w:rsidR="00F01638" w:rsidRDefault="00F01638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55C841E" w14:textId="77777777" w:rsidR="00F01638" w:rsidRDefault="00B606E4">
            <w:pPr>
              <w:jc w:val="both"/>
              <w:rPr>
                <w:rFonts w:ascii="Arial" w:eastAsia="Arial" w:hAnsi="Arial" w:cs="Arial"/>
                <w:color w:val="2E75B5"/>
              </w:rPr>
            </w:pPr>
            <w:r>
              <w:rPr>
                <w:rFonts w:ascii="Arial" w:eastAsia="Arial" w:hAnsi="Arial" w:cs="Arial"/>
                <w:b/>
              </w:rPr>
              <w:t>Artículo 5°.</w:t>
            </w:r>
            <w:r>
              <w:rPr>
                <w:rFonts w:ascii="Arial" w:eastAsia="Arial" w:hAnsi="Arial" w:cs="Arial"/>
              </w:rPr>
              <w:t xml:space="preserve"> El presente acto legislativo entrará en vigencia en la fecha de su promulgación.</w:t>
            </w:r>
            <w:r>
              <w:rPr>
                <w:rFonts w:ascii="Arial" w:eastAsia="Arial" w:hAnsi="Arial" w:cs="Arial"/>
                <w:color w:val="2E75B5"/>
              </w:rPr>
              <w:t xml:space="preserve"> </w:t>
            </w:r>
          </w:p>
          <w:p w14:paraId="69453A4E" w14:textId="77777777" w:rsidR="00F01638" w:rsidRDefault="00F01638">
            <w:pPr>
              <w:spacing w:line="276" w:lineRule="auto"/>
              <w:jc w:val="both"/>
              <w:rPr>
                <w:rFonts w:ascii="Arial" w:eastAsia="Arial" w:hAnsi="Arial" w:cs="Arial"/>
                <w:color w:val="2E75B5"/>
              </w:rPr>
            </w:pPr>
          </w:p>
          <w:p w14:paraId="1FDAAE89" w14:textId="77777777" w:rsidR="00F01638" w:rsidRDefault="00F0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2E75B5"/>
              </w:rPr>
            </w:pPr>
          </w:p>
        </w:tc>
        <w:tc>
          <w:tcPr>
            <w:tcW w:w="2010" w:type="dxa"/>
          </w:tcPr>
          <w:p w14:paraId="23667C56" w14:textId="77777777" w:rsidR="00F01638" w:rsidRDefault="00B606E4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Los textos de Senado y Cámara de Representantes coinciden</w:t>
            </w:r>
          </w:p>
        </w:tc>
      </w:tr>
    </w:tbl>
    <w:p w14:paraId="3C953228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-426" w:right="143"/>
        <w:jc w:val="both"/>
        <w:rPr>
          <w:rFonts w:ascii="Arial" w:eastAsia="Arial" w:hAnsi="Arial" w:cs="Arial"/>
        </w:rPr>
      </w:pPr>
    </w:p>
    <w:p w14:paraId="42B207D7" w14:textId="77777777" w:rsidR="00F01638" w:rsidRDefault="00F01638">
      <w:pPr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-426" w:right="143"/>
        <w:jc w:val="both"/>
        <w:rPr>
          <w:rFonts w:ascii="Arial" w:eastAsia="Arial" w:hAnsi="Arial" w:cs="Arial"/>
        </w:rPr>
      </w:pPr>
    </w:p>
    <w:p w14:paraId="42E39EBE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-426" w:right="1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Dadas las anteriores consideraciones, nos permitimos presentar ante las Plenarias del Senado de la República y de la Cámara de Representantes, el texto conciliado, que a continuación transcribimos:</w:t>
      </w:r>
    </w:p>
    <w:p w14:paraId="314DBE7C" w14:textId="77777777" w:rsidR="00F01638" w:rsidRDefault="00F01638">
      <w:pPr>
        <w:rPr>
          <w:rFonts w:ascii="Arial" w:eastAsia="Arial" w:hAnsi="Arial" w:cs="Arial"/>
        </w:rPr>
      </w:pPr>
    </w:p>
    <w:p w14:paraId="0E915E43" w14:textId="77777777" w:rsidR="00F01638" w:rsidRDefault="00F01638">
      <w:pPr>
        <w:rPr>
          <w:rFonts w:ascii="Arial" w:eastAsia="Arial" w:hAnsi="Arial" w:cs="Arial"/>
        </w:rPr>
      </w:pPr>
    </w:p>
    <w:p w14:paraId="79D9E131" w14:textId="77777777" w:rsidR="00F01638" w:rsidRDefault="00F01638">
      <w:pPr>
        <w:rPr>
          <w:rFonts w:ascii="Arial" w:eastAsia="Arial" w:hAnsi="Arial" w:cs="Arial"/>
        </w:rPr>
      </w:pPr>
    </w:p>
    <w:p w14:paraId="36A0FF20" w14:textId="77777777" w:rsidR="00F01638" w:rsidRDefault="00F01638">
      <w:pPr>
        <w:rPr>
          <w:rFonts w:ascii="Arial" w:eastAsia="Arial" w:hAnsi="Arial" w:cs="Arial"/>
        </w:rPr>
      </w:pPr>
    </w:p>
    <w:p w14:paraId="59683EDF" w14:textId="77777777" w:rsidR="00F01638" w:rsidRDefault="00F01638">
      <w:pPr>
        <w:rPr>
          <w:rFonts w:ascii="Arial" w:eastAsia="Arial" w:hAnsi="Arial" w:cs="Arial"/>
        </w:rPr>
      </w:pPr>
    </w:p>
    <w:p w14:paraId="0F40DF76" w14:textId="77777777" w:rsidR="00F01638" w:rsidRDefault="00F01638">
      <w:pPr>
        <w:rPr>
          <w:rFonts w:ascii="Arial" w:eastAsia="Arial" w:hAnsi="Arial" w:cs="Arial"/>
        </w:rPr>
      </w:pPr>
    </w:p>
    <w:p w14:paraId="46C95B4D" w14:textId="77777777" w:rsidR="00F01638" w:rsidRDefault="00F01638">
      <w:pPr>
        <w:rPr>
          <w:rFonts w:ascii="Arial" w:eastAsia="Arial" w:hAnsi="Arial" w:cs="Arial"/>
        </w:rPr>
      </w:pPr>
    </w:p>
    <w:p w14:paraId="35C083F9" w14:textId="77777777" w:rsidR="00F01638" w:rsidRDefault="00F01638">
      <w:pPr>
        <w:rPr>
          <w:rFonts w:ascii="Arial" w:eastAsia="Arial" w:hAnsi="Arial" w:cs="Arial"/>
        </w:rPr>
      </w:pPr>
    </w:p>
    <w:p w14:paraId="3593A99F" w14:textId="77777777" w:rsidR="00F01638" w:rsidRDefault="00F01638">
      <w:pPr>
        <w:rPr>
          <w:rFonts w:ascii="Arial" w:eastAsia="Arial" w:hAnsi="Arial" w:cs="Arial"/>
        </w:rPr>
      </w:pPr>
    </w:p>
    <w:p w14:paraId="7CDEFB25" w14:textId="77777777" w:rsidR="00F01638" w:rsidRDefault="00B606E4">
      <w:pPr>
        <w:pStyle w:val="Ttulo1"/>
        <w:spacing w:before="52" w:line="276" w:lineRule="auto"/>
        <w:ind w:left="110" w:right="14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Proyecto de Ley </w:t>
      </w:r>
      <w:proofErr w:type="gramStart"/>
      <w:r>
        <w:rPr>
          <w:rFonts w:ascii="Arial" w:eastAsia="Arial" w:hAnsi="Arial" w:cs="Arial"/>
          <w:sz w:val="22"/>
          <w:szCs w:val="22"/>
        </w:rPr>
        <w:t>No._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 de 2022  </w:t>
      </w:r>
      <w:r>
        <w:rPr>
          <w:rFonts w:ascii="Arial" w:eastAsia="Arial" w:hAnsi="Arial" w:cs="Arial"/>
          <w:b w:val="0"/>
          <w:sz w:val="22"/>
          <w:szCs w:val="22"/>
        </w:rPr>
        <w:t>por medio del cual se modifica la Constitución Política de Colombia y se establece la Jurisdicción Agraria y Rural.</w:t>
      </w:r>
    </w:p>
    <w:p w14:paraId="1155B819" w14:textId="77777777" w:rsidR="00F01638" w:rsidRDefault="00F01638">
      <w:pPr>
        <w:ind w:right="191"/>
        <w:jc w:val="center"/>
        <w:rPr>
          <w:rFonts w:ascii="Arial" w:eastAsia="Arial" w:hAnsi="Arial" w:cs="Arial"/>
          <w:b/>
        </w:rPr>
      </w:pPr>
    </w:p>
    <w:p w14:paraId="20846216" w14:textId="77777777" w:rsidR="00F01638" w:rsidRDefault="00F01638">
      <w:pPr>
        <w:spacing w:line="276" w:lineRule="auto"/>
        <w:ind w:right="49"/>
        <w:jc w:val="center"/>
        <w:rPr>
          <w:rFonts w:ascii="Arial" w:eastAsia="Arial" w:hAnsi="Arial" w:cs="Arial"/>
          <w:b/>
        </w:rPr>
      </w:pPr>
    </w:p>
    <w:p w14:paraId="11B3B904" w14:textId="77777777" w:rsidR="00F01638" w:rsidRDefault="00B606E4">
      <w:pPr>
        <w:spacing w:line="276" w:lineRule="auto"/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Congreso de Colombia</w:t>
      </w:r>
    </w:p>
    <w:p w14:paraId="36CD8BD2" w14:textId="77777777" w:rsidR="00F01638" w:rsidRDefault="00F01638">
      <w:pPr>
        <w:spacing w:line="276" w:lineRule="auto"/>
        <w:ind w:right="49"/>
        <w:jc w:val="center"/>
        <w:rPr>
          <w:rFonts w:ascii="Arial" w:eastAsia="Arial" w:hAnsi="Arial" w:cs="Arial"/>
          <w:b/>
        </w:rPr>
      </w:pPr>
    </w:p>
    <w:p w14:paraId="0679C811" w14:textId="77777777" w:rsidR="00F01638" w:rsidRDefault="00B606E4">
      <w:pPr>
        <w:spacing w:line="276" w:lineRule="auto"/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DECRETA</w:t>
      </w:r>
    </w:p>
    <w:p w14:paraId="08FCE050" w14:textId="77777777" w:rsidR="00F01638" w:rsidRDefault="00F01638">
      <w:pPr>
        <w:spacing w:line="276" w:lineRule="auto"/>
        <w:ind w:right="49"/>
        <w:jc w:val="center"/>
        <w:rPr>
          <w:rFonts w:ascii="Arial" w:eastAsia="Arial" w:hAnsi="Arial" w:cs="Arial"/>
          <w:b/>
        </w:rPr>
      </w:pPr>
    </w:p>
    <w:p w14:paraId="68361003" w14:textId="77777777" w:rsidR="00F01638" w:rsidRDefault="00B606E4">
      <w:pPr>
        <w:widowControl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EL CONGRESO DE COLOMBIA </w:t>
      </w:r>
    </w:p>
    <w:p w14:paraId="7D1130B5" w14:textId="77777777" w:rsidR="00F01638" w:rsidRDefault="00B606E4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14:paraId="178685FE" w14:textId="77777777" w:rsidR="00F01638" w:rsidRDefault="00B606E4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DECRETA</w:t>
      </w:r>
    </w:p>
    <w:p w14:paraId="1ECF2D07" w14:textId="77777777" w:rsidR="00F01638" w:rsidRDefault="00F0163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CFF3186" w14:textId="77777777" w:rsidR="00F01638" w:rsidRDefault="00B606E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Artículo 1º. </w:t>
      </w:r>
      <w:r>
        <w:rPr>
          <w:rFonts w:ascii="Arial" w:eastAsia="Arial" w:hAnsi="Arial" w:cs="Arial"/>
          <w:color w:val="000000"/>
        </w:rPr>
        <w:t>El inciso primer</w:t>
      </w:r>
      <w:r>
        <w:rPr>
          <w:rFonts w:ascii="Arial" w:eastAsia="Arial" w:hAnsi="Arial" w:cs="Arial"/>
          <w:color w:val="000000"/>
        </w:rPr>
        <w:t>o del artículo 116 de la Constitución Política de Colombia quedará así: </w:t>
      </w:r>
    </w:p>
    <w:p w14:paraId="351B9C33" w14:textId="77777777" w:rsidR="00F01638" w:rsidRDefault="00F0163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F44250B" w14:textId="77777777" w:rsidR="00F01638" w:rsidRDefault="00B606E4">
      <w:pPr>
        <w:widowControl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Artículo 116. </w:t>
      </w:r>
      <w:r>
        <w:rPr>
          <w:rFonts w:ascii="Arial" w:eastAsia="Arial" w:hAnsi="Arial" w:cs="Arial"/>
          <w:color w:val="000000"/>
        </w:rPr>
        <w:t xml:space="preserve">La Corte Constitucional, la Corte Suprema de Justicia, el Consejo de Estado, la Comisión Nacional de Disciplina Judicial, la </w:t>
      </w:r>
      <w:proofErr w:type="gramStart"/>
      <w:r>
        <w:rPr>
          <w:rFonts w:ascii="Arial" w:eastAsia="Arial" w:hAnsi="Arial" w:cs="Arial"/>
          <w:color w:val="000000"/>
        </w:rPr>
        <w:t>Fiscalía General</w:t>
      </w:r>
      <w:proofErr w:type="gramEnd"/>
      <w:r>
        <w:rPr>
          <w:rFonts w:ascii="Arial" w:eastAsia="Arial" w:hAnsi="Arial" w:cs="Arial"/>
          <w:color w:val="000000"/>
        </w:rPr>
        <w:t xml:space="preserve"> de la Nación, los Tribunales y los Jueces, administran Justicia. También lo hace la Justicia Penal Militar y la Ju</w:t>
      </w:r>
      <w:r>
        <w:rPr>
          <w:rFonts w:ascii="Arial" w:eastAsia="Arial" w:hAnsi="Arial" w:cs="Arial"/>
          <w:color w:val="000000"/>
        </w:rPr>
        <w:t>risdicción Agraria y Rural. </w:t>
      </w:r>
    </w:p>
    <w:p w14:paraId="744E1300" w14:textId="77777777" w:rsidR="00F01638" w:rsidRDefault="00F0163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23BD883" w14:textId="77777777" w:rsidR="00F01638" w:rsidRDefault="00B606E4">
      <w:pPr>
        <w:widowControl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El órgano de cierre de la Jurisdicción Agraria y Rural será la Sala de Casación Civil, Agraria y Rural de la Corte Suprema de Justicia, sin perjuicio de las competencias atribuidas al Consejo de Estado en los términos del Artí</w:t>
      </w:r>
      <w:r>
        <w:rPr>
          <w:rFonts w:ascii="Arial" w:eastAsia="Arial" w:hAnsi="Arial" w:cs="Arial"/>
          <w:color w:val="000000"/>
        </w:rPr>
        <w:t>culo 237 de la Constitución Política de Colombia.</w:t>
      </w:r>
    </w:p>
    <w:p w14:paraId="7CEE20FB" w14:textId="77777777" w:rsidR="00F01638" w:rsidRDefault="00F0163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6744614" w14:textId="77777777" w:rsidR="00F01638" w:rsidRDefault="00B606E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Artículo 2º.</w:t>
      </w:r>
      <w:r>
        <w:rPr>
          <w:rFonts w:ascii="Arial" w:eastAsia="Arial" w:hAnsi="Arial" w:cs="Arial"/>
          <w:color w:val="000000"/>
        </w:rPr>
        <w:t xml:space="preserve"> Adiciónese al Título VIII de la Constitución Política de Colombia (De la Rama Judicial) el Capítulo III-A, “De la Jurisdicción Agraria y Rural”, en los siguientes términos: </w:t>
      </w:r>
    </w:p>
    <w:p w14:paraId="45B141B6" w14:textId="77777777" w:rsidR="00F01638" w:rsidRDefault="00F0163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C32B1CB" w14:textId="77777777" w:rsidR="00F01638" w:rsidRDefault="00B606E4">
      <w:pPr>
        <w:widowControl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CAPÍTULO 3A. DE L</w:t>
      </w:r>
      <w:r>
        <w:rPr>
          <w:rFonts w:ascii="Arial" w:eastAsia="Arial" w:hAnsi="Arial" w:cs="Arial"/>
          <w:b/>
          <w:color w:val="000000"/>
        </w:rPr>
        <w:t>A JURISDICCIÓN AGRARIA Y RURAL</w:t>
      </w:r>
    </w:p>
    <w:p w14:paraId="7FDB87F1" w14:textId="77777777" w:rsidR="00F01638" w:rsidRDefault="00B606E4">
      <w:pPr>
        <w:widowControl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Artículo 238A. </w:t>
      </w:r>
      <w:r>
        <w:rPr>
          <w:rFonts w:ascii="Arial" w:eastAsia="Arial" w:hAnsi="Arial" w:cs="Arial"/>
          <w:color w:val="000000"/>
        </w:rPr>
        <w:t>Créase la Jurisdicción Agraria y Rural. La ley determinará su competencia y funcionamiento, así como el procedimiento especial agrario y rural, con base en los principios y criterios del derecho agrario señalad</w:t>
      </w:r>
      <w:r>
        <w:rPr>
          <w:rFonts w:ascii="Arial" w:eastAsia="Arial" w:hAnsi="Arial" w:cs="Arial"/>
          <w:color w:val="000000"/>
        </w:rPr>
        <w:t>os en la ley, y con la garantía del acceso efectivo a la justicia y la protección a los campesinos y a los Grupos étnicos: Comunidades negras o afrocolombianas, palenqueras, raizales, pueblos y comunidades indígenas, comunidad Rom y las víctimas del confli</w:t>
      </w:r>
      <w:r>
        <w:rPr>
          <w:rFonts w:ascii="Arial" w:eastAsia="Arial" w:hAnsi="Arial" w:cs="Arial"/>
          <w:color w:val="000000"/>
        </w:rPr>
        <w:t>cto armado. </w:t>
      </w:r>
    </w:p>
    <w:p w14:paraId="23FB2888" w14:textId="77777777" w:rsidR="00F01638" w:rsidRDefault="00B606E4">
      <w:pPr>
        <w:widowControl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Artículo 3°. </w:t>
      </w:r>
      <w:r>
        <w:rPr>
          <w:rFonts w:ascii="Arial" w:eastAsia="Arial" w:hAnsi="Arial" w:cs="Arial"/>
          <w:color w:val="000000"/>
        </w:rPr>
        <w:t>El Consejo Superior de la Judicatura, implementará de manera gradual y progresiva dentro de los seis (6) meses siguientes a la promulgación del presente acto legislativo, la creación de los tribunales y juzgados agrarios y rurales</w:t>
      </w:r>
      <w:r>
        <w:rPr>
          <w:rFonts w:ascii="Arial" w:eastAsia="Arial" w:hAnsi="Arial" w:cs="Arial"/>
          <w:color w:val="000000"/>
        </w:rPr>
        <w:t>, los cuales conocerán los asuntos que le son propios sin perjuicio de las leyes que desarrollen y reglamenten la Jurisdicción Agraria y Rural. El Consejo Superior de la Judicatura coordinará la creación de estos despachos, teniendo en cuenta las zonas foc</w:t>
      </w:r>
      <w:r>
        <w:rPr>
          <w:rFonts w:ascii="Arial" w:eastAsia="Arial" w:hAnsi="Arial" w:cs="Arial"/>
          <w:color w:val="000000"/>
        </w:rPr>
        <w:t>alizadas por el Ministerio de Agricultura y el Ministerio de Justicia y del Derecho, en función de los volúmenes demográficos y rurales, las zonas PDET y la demanda de justicia sobre estos asuntos, entre otros. El Gobierno nacional garantizará los recursos</w:t>
      </w:r>
      <w:r>
        <w:rPr>
          <w:rFonts w:ascii="Arial" w:eastAsia="Arial" w:hAnsi="Arial" w:cs="Arial"/>
          <w:color w:val="000000"/>
        </w:rPr>
        <w:t xml:space="preserve"> para su implementación.</w:t>
      </w:r>
    </w:p>
    <w:p w14:paraId="754EA62C" w14:textId="77777777" w:rsidR="00F01638" w:rsidRDefault="00B606E4">
      <w:pPr>
        <w:widowControl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Artículo 4°. </w:t>
      </w:r>
      <w:r>
        <w:rPr>
          <w:rFonts w:ascii="Arial" w:eastAsia="Arial" w:hAnsi="Arial" w:cs="Arial"/>
          <w:color w:val="000000"/>
        </w:rPr>
        <w:t>El Congreso de la República tramitará y expedirá en la siguiente legislatura la ley por medio de la cual se establezca la estructura, funcionamiento y competencias de la Jurisdicción Agraria y Rural, así como el procedimiento especial agrario y rural. </w:t>
      </w:r>
    </w:p>
    <w:p w14:paraId="6549CBBC" w14:textId="77777777" w:rsidR="00F01638" w:rsidRDefault="00B606E4">
      <w:pPr>
        <w:widowControl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Art</w:t>
      </w:r>
      <w:r>
        <w:rPr>
          <w:rFonts w:ascii="Arial" w:eastAsia="Arial" w:hAnsi="Arial" w:cs="Arial"/>
          <w:b/>
          <w:color w:val="000000"/>
        </w:rPr>
        <w:t xml:space="preserve">ículo 5°. </w:t>
      </w:r>
      <w:r>
        <w:rPr>
          <w:rFonts w:ascii="Arial" w:eastAsia="Arial" w:hAnsi="Arial" w:cs="Arial"/>
          <w:color w:val="000000"/>
        </w:rPr>
        <w:t>El presente acto legislativo entrará en vigencia en la fecha de su promulgación.”</w:t>
      </w:r>
    </w:p>
    <w:p w14:paraId="5B19DEE9" w14:textId="77777777" w:rsidR="00F01638" w:rsidRDefault="00F01638">
      <w:pPr>
        <w:rPr>
          <w:rFonts w:ascii="Arial" w:eastAsia="Arial" w:hAnsi="Arial" w:cs="Arial"/>
        </w:rPr>
      </w:pPr>
    </w:p>
    <w:p w14:paraId="0A8974E7" w14:textId="77777777" w:rsidR="00F01638" w:rsidRDefault="00F01638">
      <w:pPr>
        <w:rPr>
          <w:rFonts w:ascii="Arial" w:eastAsia="Arial" w:hAnsi="Arial" w:cs="Arial"/>
        </w:rPr>
      </w:pPr>
    </w:p>
    <w:p w14:paraId="565676BE" w14:textId="77777777" w:rsidR="00F01638" w:rsidRDefault="00F01638">
      <w:pPr>
        <w:rPr>
          <w:rFonts w:ascii="Arial" w:eastAsia="Arial" w:hAnsi="Arial" w:cs="Arial"/>
        </w:rPr>
      </w:pPr>
    </w:p>
    <w:p w14:paraId="4E163309" w14:textId="77777777" w:rsidR="00F01638" w:rsidRDefault="00F01638">
      <w:pPr>
        <w:rPr>
          <w:rFonts w:ascii="Arial" w:eastAsia="Arial" w:hAnsi="Arial" w:cs="Arial"/>
        </w:rPr>
      </w:pPr>
    </w:p>
    <w:p w14:paraId="44B0BC35" w14:textId="77777777" w:rsidR="00F01638" w:rsidRDefault="00F01638">
      <w:pPr>
        <w:rPr>
          <w:rFonts w:ascii="Arial" w:eastAsia="Arial" w:hAnsi="Arial" w:cs="Arial"/>
        </w:rPr>
      </w:pPr>
    </w:p>
    <w:p w14:paraId="4B311239" w14:textId="77777777" w:rsidR="00F01638" w:rsidRDefault="00F01638">
      <w:pPr>
        <w:rPr>
          <w:rFonts w:ascii="Arial" w:eastAsia="Arial" w:hAnsi="Arial" w:cs="Arial"/>
        </w:rPr>
      </w:pPr>
    </w:p>
    <w:p w14:paraId="3494EDCC" w14:textId="77777777" w:rsidR="00F01638" w:rsidRDefault="00B606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los Honorables Congresistas,</w:t>
      </w:r>
    </w:p>
    <w:p w14:paraId="507383D3" w14:textId="77777777" w:rsidR="00F01638" w:rsidRDefault="00F01638">
      <w:pPr>
        <w:rPr>
          <w:rFonts w:ascii="Arial" w:eastAsia="Arial" w:hAnsi="Arial" w:cs="Arial"/>
        </w:rPr>
      </w:pPr>
    </w:p>
    <w:p w14:paraId="7A9511E3" w14:textId="77777777" w:rsidR="00F01638" w:rsidRDefault="00F01638">
      <w:pPr>
        <w:rPr>
          <w:rFonts w:ascii="Arial" w:eastAsia="Arial" w:hAnsi="Arial" w:cs="Arial"/>
        </w:rPr>
      </w:pPr>
    </w:p>
    <w:p w14:paraId="43DC224F" w14:textId="77777777" w:rsidR="00F01638" w:rsidRDefault="00F01638">
      <w:pPr>
        <w:rPr>
          <w:rFonts w:ascii="Arial" w:eastAsia="Arial" w:hAnsi="Arial" w:cs="Arial"/>
        </w:rPr>
      </w:pPr>
    </w:p>
    <w:p w14:paraId="6F1CF974" w14:textId="77777777" w:rsidR="00F01638" w:rsidRDefault="00F01638">
      <w:pPr>
        <w:rPr>
          <w:rFonts w:ascii="Arial" w:eastAsia="Arial" w:hAnsi="Arial" w:cs="Arial"/>
        </w:rPr>
      </w:pPr>
    </w:p>
    <w:p w14:paraId="459ABF4A" w14:textId="77777777" w:rsidR="00F01638" w:rsidRDefault="00F01638">
      <w:pPr>
        <w:rPr>
          <w:rFonts w:ascii="Arial" w:eastAsia="Arial" w:hAnsi="Arial" w:cs="Arial"/>
        </w:rPr>
      </w:pPr>
    </w:p>
    <w:p w14:paraId="5CA9664D" w14:textId="77777777" w:rsidR="00F01638" w:rsidRDefault="00F01638">
      <w:pPr>
        <w:rPr>
          <w:rFonts w:ascii="Arial" w:eastAsia="Arial" w:hAnsi="Arial" w:cs="Arial"/>
        </w:rPr>
      </w:pPr>
    </w:p>
    <w:p w14:paraId="69C691CE" w14:textId="77777777" w:rsidR="00F01638" w:rsidRDefault="00B606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              _____________________________</w:t>
      </w:r>
    </w:p>
    <w:p w14:paraId="01D47304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HR. Delcy Esperanza Isaza B.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H.R. Gabriel Becerra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Yañez</w:t>
      </w:r>
      <w:proofErr w:type="spellEnd"/>
    </w:p>
    <w:p w14:paraId="4E4D1880" w14:textId="77777777" w:rsidR="00F01638" w:rsidRDefault="00B60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Conciliadora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Conciliador</w:t>
      </w:r>
    </w:p>
    <w:p w14:paraId="7EB1BB3E" w14:textId="77777777" w:rsidR="00F01638" w:rsidRDefault="00F01638">
      <w:pPr>
        <w:rPr>
          <w:rFonts w:ascii="Arial" w:eastAsia="Arial" w:hAnsi="Arial" w:cs="Arial"/>
        </w:rPr>
      </w:pPr>
    </w:p>
    <w:p w14:paraId="03693B14" w14:textId="77777777" w:rsidR="00F01638" w:rsidRDefault="00F01638">
      <w:pPr>
        <w:rPr>
          <w:rFonts w:ascii="Arial" w:eastAsia="Arial" w:hAnsi="Arial" w:cs="Arial"/>
        </w:rPr>
      </w:pPr>
    </w:p>
    <w:p w14:paraId="770C23FC" w14:textId="77777777" w:rsidR="00F01638" w:rsidRDefault="00F01638">
      <w:pPr>
        <w:rPr>
          <w:rFonts w:ascii="Arial" w:eastAsia="Arial" w:hAnsi="Arial" w:cs="Arial"/>
        </w:rPr>
      </w:pPr>
    </w:p>
    <w:p w14:paraId="27CD83D1" w14:textId="77777777" w:rsidR="00F01638" w:rsidRDefault="00F01638">
      <w:pPr>
        <w:rPr>
          <w:rFonts w:ascii="Arial" w:eastAsia="Arial" w:hAnsi="Arial" w:cs="Arial"/>
        </w:rPr>
      </w:pPr>
    </w:p>
    <w:p w14:paraId="1246B9C7" w14:textId="77777777" w:rsidR="00F01638" w:rsidRDefault="00F01638">
      <w:pPr>
        <w:rPr>
          <w:rFonts w:ascii="Arial" w:eastAsia="Arial" w:hAnsi="Arial" w:cs="Arial"/>
        </w:rPr>
      </w:pPr>
    </w:p>
    <w:p w14:paraId="3E51BA65" w14:textId="77777777" w:rsidR="00F01638" w:rsidRDefault="00F01638">
      <w:pPr>
        <w:rPr>
          <w:rFonts w:ascii="Arial" w:eastAsia="Arial" w:hAnsi="Arial" w:cs="Arial"/>
        </w:rPr>
      </w:pPr>
    </w:p>
    <w:p w14:paraId="606889E2" w14:textId="77777777" w:rsidR="00F01638" w:rsidRDefault="00F01638">
      <w:pPr>
        <w:rPr>
          <w:rFonts w:ascii="Arial" w:eastAsia="Arial" w:hAnsi="Arial" w:cs="Arial"/>
        </w:rPr>
      </w:pPr>
    </w:p>
    <w:p w14:paraId="257E9119" w14:textId="77777777" w:rsidR="00F01638" w:rsidRDefault="00B606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                 ______________________________</w:t>
      </w:r>
    </w:p>
    <w:p w14:paraId="03913870" w14:textId="77777777" w:rsidR="00F01638" w:rsidRDefault="00B606E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HS. Alexander López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H.S. Alejandro Carlos Chacón Camargo</w:t>
      </w:r>
    </w:p>
    <w:p w14:paraId="752ED7AF" w14:textId="77777777" w:rsidR="00F01638" w:rsidRDefault="00B606E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Conciliador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sz w:val="24"/>
          <w:szCs w:val="24"/>
        </w:rPr>
        <w:t>Conciliador</w:t>
      </w:r>
      <w:proofErr w:type="spellEnd"/>
    </w:p>
    <w:p w14:paraId="21153ADB" w14:textId="77777777" w:rsidR="00F01638" w:rsidRDefault="00F01638">
      <w:pPr>
        <w:rPr>
          <w:rFonts w:ascii="Arial" w:eastAsia="Arial" w:hAnsi="Arial" w:cs="Arial"/>
        </w:rPr>
      </w:pPr>
    </w:p>
    <w:p w14:paraId="467F94C9" w14:textId="77777777" w:rsidR="00F01638" w:rsidRDefault="00F01638">
      <w:pPr>
        <w:rPr>
          <w:rFonts w:ascii="Arial" w:eastAsia="Arial" w:hAnsi="Arial" w:cs="Arial"/>
        </w:rPr>
      </w:pPr>
    </w:p>
    <w:sectPr w:rsidR="00F01638">
      <w:headerReference w:type="default" r:id="rId7"/>
      <w:footerReference w:type="default" r:id="rId8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8D25" w14:textId="77777777" w:rsidR="00000000" w:rsidRDefault="00B606E4">
      <w:r>
        <w:separator/>
      </w:r>
    </w:p>
  </w:endnote>
  <w:endnote w:type="continuationSeparator" w:id="0">
    <w:p w14:paraId="2BAD1474" w14:textId="77777777" w:rsidR="00000000" w:rsidRDefault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9D67" w14:textId="77777777" w:rsidR="00F01638" w:rsidRDefault="00B606E4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403C0C4" wp14:editId="0F06FEE4">
          <wp:simplePos x="0" y="0"/>
          <wp:positionH relativeFrom="column">
            <wp:posOffset>1201479</wp:posOffset>
          </wp:positionH>
          <wp:positionV relativeFrom="paragraph">
            <wp:posOffset>0</wp:posOffset>
          </wp:positionV>
          <wp:extent cx="3173038" cy="253206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038" cy="253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C9D3" w14:textId="77777777" w:rsidR="00000000" w:rsidRDefault="00B606E4">
      <w:r>
        <w:separator/>
      </w:r>
    </w:p>
  </w:footnote>
  <w:footnote w:type="continuationSeparator" w:id="0">
    <w:p w14:paraId="6A23D0B1" w14:textId="77777777" w:rsidR="00000000" w:rsidRDefault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358C" w14:textId="77777777" w:rsidR="00F01638" w:rsidRDefault="00B606E4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3BE97761" wp14:editId="06959863">
          <wp:simplePos x="0" y="0"/>
          <wp:positionH relativeFrom="page">
            <wp:posOffset>2366645</wp:posOffset>
          </wp:positionH>
          <wp:positionV relativeFrom="page">
            <wp:posOffset>321058</wp:posOffset>
          </wp:positionV>
          <wp:extent cx="2695575" cy="79508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5575" cy="795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362E20" w14:textId="77777777" w:rsidR="00F01638" w:rsidRDefault="00F016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  <w:p w14:paraId="6D945B9D" w14:textId="77777777" w:rsidR="00F01638" w:rsidRDefault="00F016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  <w:p w14:paraId="6F8B75A4" w14:textId="77777777" w:rsidR="00F01638" w:rsidRDefault="00F016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38"/>
    <w:rsid w:val="00B606E4"/>
    <w:rsid w:val="00F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78FB"/>
  <w15:docId w15:val="{0AAD8787-AB4C-4B46-910F-CD6CF6B3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4C"/>
    <w:pPr>
      <w:autoSpaceDE w:val="0"/>
      <w:autoSpaceDN w:val="0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F81C4C"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1C4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C4C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81C4C"/>
    <w:rPr>
      <w:rFonts w:ascii="Constantia" w:eastAsia="Constantia" w:hAnsi="Constantia" w:cs="Constanti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1C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C4C"/>
    <w:rPr>
      <w:rFonts w:ascii="Constantia" w:eastAsia="Constantia" w:hAnsi="Constantia" w:cs="Constantia"/>
      <w:lang w:val="es-ES"/>
    </w:rPr>
  </w:style>
  <w:style w:type="paragraph" w:styleId="Sinespaciado">
    <w:name w:val="No Spacing"/>
    <w:uiPriority w:val="1"/>
    <w:qFormat/>
    <w:rsid w:val="00F81C4C"/>
    <w:pPr>
      <w:autoSpaceDE w:val="0"/>
      <w:autoSpaceDN w:val="0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F81C4C"/>
    <w:pPr>
      <w:ind w:left="89"/>
    </w:pPr>
  </w:style>
  <w:style w:type="paragraph" w:styleId="NormalWeb">
    <w:name w:val="Normal (Web)"/>
    <w:basedOn w:val="Normal"/>
    <w:uiPriority w:val="99"/>
    <w:semiHidden/>
    <w:unhideWhenUsed/>
    <w:rsid w:val="00D712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oiiqHyAs5L35+1Cvhh+NvQIoA==">CgMxLjA4AHIhMWRuN2V4TVdkRm9mbG1CSGtQRV9LRXIzMEtUR2wwLTVt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Alejandra Ríos Ortega</dc:creator>
  <cp:lastModifiedBy>Hasbleidy Suarez Sanchez</cp:lastModifiedBy>
  <cp:revision>2</cp:revision>
  <dcterms:created xsi:type="dcterms:W3CDTF">2023-06-14T14:15:00Z</dcterms:created>
  <dcterms:modified xsi:type="dcterms:W3CDTF">2023-06-14T14:15:00Z</dcterms:modified>
</cp:coreProperties>
</file>